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7457DF5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C43CCD">
        <w:rPr>
          <w:b/>
          <w:bCs/>
          <w:sz w:val="24"/>
          <w:szCs w:val="24"/>
        </w:rPr>
        <w:t>Jiho</w:t>
      </w:r>
      <w:r w:rsidR="00E751DE">
        <w:rPr>
          <w:b/>
          <w:bCs/>
          <w:sz w:val="24"/>
          <w:szCs w:val="24"/>
        </w:rPr>
        <w:t>českém</w:t>
      </w:r>
      <w:r w:rsidRPr="004844FC">
        <w:rPr>
          <w:b/>
          <w:bCs/>
          <w:sz w:val="24"/>
          <w:szCs w:val="24"/>
        </w:rPr>
        <w:t xml:space="preserve"> kraji</w:t>
      </w:r>
    </w:p>
    <w:p w14:paraId="503BB580" w14:textId="77777777" w:rsidR="00E751DE" w:rsidRPr="00EC751B" w:rsidRDefault="00E751DE" w:rsidP="00E751DE">
      <w:pPr>
        <w:spacing w:after="0"/>
        <w:rPr>
          <w:b/>
          <w:bCs/>
          <w:sz w:val="16"/>
          <w:szCs w:val="16"/>
          <w:u w:val="single"/>
        </w:rPr>
      </w:pPr>
      <w:r w:rsidRPr="00EC751B">
        <w:rPr>
          <w:b/>
          <w:bCs/>
          <w:sz w:val="16"/>
          <w:szCs w:val="16"/>
          <w:u w:val="single"/>
        </w:rPr>
        <w:t xml:space="preserve">Přípravný výbor: </w:t>
      </w:r>
    </w:p>
    <w:p w14:paraId="1DAEDEFF" w14:textId="77777777" w:rsidR="00E751DE" w:rsidRPr="0038497C" w:rsidRDefault="00E751DE" w:rsidP="00E751DE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Božena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Klomfarová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8.11.1970</w:t>
      </w:r>
    </w:p>
    <w:p w14:paraId="58AD9AE7" w14:textId="77777777" w:rsidR="00E751DE" w:rsidRPr="0038497C" w:rsidRDefault="00E751DE" w:rsidP="00E751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Panská 136/1, Jindřichův Hradec</w:t>
      </w:r>
      <w:r>
        <w:rPr>
          <w:b/>
          <w:bCs/>
          <w:sz w:val="16"/>
          <w:szCs w:val="16"/>
        </w:rPr>
        <w:tab/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8497C">
        <w:rPr>
          <w:sz w:val="16"/>
          <w:szCs w:val="16"/>
        </w:rPr>
        <w:t>Vlastnoruční čitelný 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171C6796" w14:textId="77777777" w:rsidR="00E751DE" w:rsidRDefault="00E751DE" w:rsidP="00E751DE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Ivana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Ošťádalová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1.5.1960</w:t>
      </w:r>
      <w:r w:rsidRPr="0038497C">
        <w:rPr>
          <w:sz w:val="16"/>
          <w:szCs w:val="16"/>
        </w:rPr>
        <w:t xml:space="preserve"> </w:t>
      </w:r>
    </w:p>
    <w:p w14:paraId="37BEACE6" w14:textId="77777777" w:rsidR="00E751DE" w:rsidRDefault="00E751DE" w:rsidP="00E751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P. Chelčického 126, Husinec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28FBD15E" w14:textId="77777777" w:rsidR="00E751DE" w:rsidRDefault="00E751DE" w:rsidP="00E751DE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>Ing. Aleš</w:t>
      </w:r>
      <w:r w:rsidRPr="0038497C">
        <w:rPr>
          <w:sz w:val="16"/>
          <w:szCs w:val="16"/>
        </w:rPr>
        <w:t xml:space="preserve"> 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Mičulka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11.8.1962</w:t>
      </w:r>
    </w:p>
    <w:p w14:paraId="5F9BC682" w14:textId="77777777" w:rsidR="00E751DE" w:rsidRPr="0038497C" w:rsidRDefault="00E751DE" w:rsidP="00E751DE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Volenice 93                   </w:t>
      </w:r>
      <w:r>
        <w:rPr>
          <w:b/>
          <w:bCs/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1DD34934" w:rsidR="006B602B" w:rsidRPr="003D1E22" w:rsidRDefault="003A4964" w:rsidP="004844FC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</w:t>
      </w:r>
      <w:r w:rsidR="00E751DE">
        <w:rPr>
          <w:sz w:val="16"/>
          <w:szCs w:val="16"/>
        </w:rPr>
        <w:t>českém</w:t>
      </w:r>
    </w:p>
    <w:p w14:paraId="18ED823F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AAA5D3C" w14:textId="29E168D7" w:rsidR="00536B4B" w:rsidRDefault="00536B4B" w:rsidP="00536B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Souhlasíte s tím, aby zastupitelstvo vyššího územního samosprávného celku – Jiho</w:t>
      </w:r>
      <w:r w:rsidR="00E751DE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českého</w:t>
      </w: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24C7C966" w14:textId="77777777" w:rsidR="00536B4B" w:rsidRDefault="00536B4B" w:rsidP="00536B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1F861889" w14:textId="77777777" w:rsidR="00536B4B" w:rsidRDefault="00536B4B" w:rsidP="00536B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7668085F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10162518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C99B182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6F3B8D02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5A9D7C30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66B21E05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5A3684D3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89278C7" w14:textId="77777777" w:rsidR="00536B4B" w:rsidRDefault="00536B4B" w:rsidP="00536B4B">
      <w:pPr>
        <w:spacing w:after="0"/>
        <w:jc w:val="both"/>
        <w:rPr>
          <w:sz w:val="16"/>
          <w:szCs w:val="16"/>
        </w:rPr>
      </w:pPr>
    </w:p>
    <w:p w14:paraId="26305A3D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28029806" w14:textId="77777777" w:rsidR="00536B4B" w:rsidRDefault="00536B4B" w:rsidP="00536B4B">
      <w:pPr>
        <w:spacing w:after="0"/>
        <w:jc w:val="both"/>
        <w:rPr>
          <w:sz w:val="16"/>
          <w:szCs w:val="16"/>
        </w:rPr>
      </w:pPr>
    </w:p>
    <w:p w14:paraId="068EEB0F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33DC5FDD" w14:textId="77777777" w:rsidR="00536B4B" w:rsidRDefault="00536B4B" w:rsidP="00536B4B">
      <w:pPr>
        <w:spacing w:after="0"/>
        <w:jc w:val="both"/>
        <w:rPr>
          <w:sz w:val="16"/>
          <w:szCs w:val="16"/>
        </w:rPr>
      </w:pPr>
    </w:p>
    <w:p w14:paraId="28566AB7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1648C89F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014542F3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92606D1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22E07604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181C4096" w14:textId="77777777" w:rsidR="00536B4B" w:rsidRDefault="00536B4B" w:rsidP="00536B4B">
      <w:pPr>
        <w:spacing w:after="0"/>
        <w:jc w:val="center"/>
        <w:rPr>
          <w:b/>
          <w:bCs/>
          <w:sz w:val="16"/>
          <w:szCs w:val="16"/>
        </w:rPr>
      </w:pPr>
    </w:p>
    <w:p w14:paraId="0EE678C3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3AB38225" w14:textId="77777777" w:rsidR="00536B4B" w:rsidRDefault="00536B4B" w:rsidP="00536B4B">
      <w:pPr>
        <w:spacing w:after="0"/>
        <w:rPr>
          <w:rFonts w:cstheme="minorHAnsi"/>
          <w:sz w:val="14"/>
          <w:szCs w:val="14"/>
        </w:rPr>
      </w:pPr>
    </w:p>
    <w:p w14:paraId="13948CDA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44EC3EA4" w14:textId="77777777" w:rsidR="00536B4B" w:rsidRDefault="00536B4B" w:rsidP="00536B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</w:t>
      </w:r>
      <w:proofErr w:type="gramStart"/>
      <w:r>
        <w:rPr>
          <w:sz w:val="16"/>
          <w:szCs w:val="16"/>
        </w:rPr>
        <w:t>ekonomika,  energetika</w:t>
      </w:r>
      <w:proofErr w:type="gramEnd"/>
      <w:r>
        <w:rPr>
          <w:sz w:val="16"/>
          <w:szCs w:val="16"/>
        </w:rPr>
        <w:t xml:space="preserve">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362C034E" w14:textId="77777777" w:rsidR="00536B4B" w:rsidRDefault="00536B4B" w:rsidP="00536B4B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51878620" w14:textId="77777777" w:rsidR="00536B4B" w:rsidRDefault="00536B4B" w:rsidP="00536B4B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57315BB4" w14:textId="23F833EA" w:rsidR="00536B4B" w:rsidRDefault="00536B4B" w:rsidP="00536B4B">
      <w:pPr>
        <w:spacing w:after="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  <w:r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 v roce 2020 s ohledem na inflaci v roce 2021 a předběžnou inflaci v roce 2022, tedy odhad je v předběžné výší</w:t>
      </w:r>
      <w:r w:rsidR="00A849D0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E751DE">
        <w:rPr>
          <w:rFonts w:cstheme="minorHAnsi"/>
          <w:color w:val="000000"/>
          <w:sz w:val="16"/>
          <w:szCs w:val="16"/>
          <w:shd w:val="clear" w:color="auto" w:fill="FFFFFF"/>
        </w:rPr>
        <w:t>52.03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1B97FFAE" w14:textId="77777777" w:rsidR="00536B4B" w:rsidRDefault="00536B4B" w:rsidP="00536B4B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31387048" w14:textId="77777777" w:rsidR="00536B4B" w:rsidRDefault="00536B4B" w:rsidP="00536B4B">
      <w:pPr>
        <w:spacing w:after="0"/>
        <w:jc w:val="both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5D245DE1" w14:textId="47DCE1F3" w:rsidR="00536B4B" w:rsidRPr="00E751DE" w:rsidRDefault="00E751DE" w:rsidP="00E751DE">
      <w:pPr>
        <w:spacing w:after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Božena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Klomfarová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8.11.1970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Panská 136/1, Jindřichův Hradec</w:t>
      </w:r>
    </w:p>
    <w:p w14:paraId="57326FDB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44FA0CB5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47C66806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21919A14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69D0BA52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0788B974" w14:textId="756D7F2B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04B47B5A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233F4C91" w14:textId="77777777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</w:p>
    <w:p w14:paraId="274E47F4" w14:textId="77777777" w:rsidR="00E751DE" w:rsidRDefault="00E751DE" w:rsidP="00536B4B">
      <w:pPr>
        <w:spacing w:after="0"/>
        <w:rPr>
          <w:b/>
          <w:bCs/>
          <w:sz w:val="16"/>
          <w:szCs w:val="16"/>
          <w:u w:val="single"/>
        </w:rPr>
      </w:pPr>
    </w:p>
    <w:p w14:paraId="4E691DB5" w14:textId="7FD4F1D4" w:rsidR="00536B4B" w:rsidRDefault="00536B4B" w:rsidP="00536B4B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53130C">
        <w:rPr>
          <w:b/>
          <w:bCs/>
          <w:sz w:val="16"/>
          <w:szCs w:val="16"/>
          <w:u w:val="single"/>
        </w:rPr>
        <w:t>Jiho</w:t>
      </w:r>
      <w:r w:rsidR="00E751DE">
        <w:rPr>
          <w:b/>
          <w:bCs/>
          <w:sz w:val="16"/>
          <w:szCs w:val="16"/>
          <w:u w:val="single"/>
        </w:rPr>
        <w:t>českém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24E88C40" w14:textId="435CA724" w:rsidR="007226E1" w:rsidRDefault="007226E1" w:rsidP="007226E1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>Souhlasíte s tím, aby zastupitelstvo vyššího územního samosprávného celku – Jiho</w:t>
      </w:r>
      <w:r w:rsidR="00E751DE">
        <w:rPr>
          <w:b/>
          <w:bCs/>
          <w:i/>
          <w:iCs/>
          <w:sz w:val="16"/>
          <w:szCs w:val="16"/>
        </w:rPr>
        <w:t>českého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ve znění pozdějších ústavních zákonů“? A to změna </w:t>
      </w:r>
      <w:r>
        <w:rPr>
          <w:sz w:val="16"/>
          <w:szCs w:val="16"/>
        </w:rPr>
        <w:t xml:space="preserve">v čl. 35 se mění znění odstavce 3 a doplňuje se odstavec 4:  </w:t>
      </w:r>
    </w:p>
    <w:p w14:paraId="08592F32" w14:textId="77777777" w:rsidR="007226E1" w:rsidRDefault="007226E1" w:rsidP="007226E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607450A0" w14:textId="77777777" w:rsidR="007226E1" w:rsidRPr="00A939A0" w:rsidRDefault="007226E1" w:rsidP="007226E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6946048E" w14:textId="77777777" w:rsidR="007226E1" w:rsidRDefault="007226E1" w:rsidP="007226E1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4544F86B" w:rsidR="003D1E22" w:rsidRPr="0098453E" w:rsidRDefault="003A4964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</w:t>
      </w:r>
      <w:r w:rsidR="00E751DE">
        <w:rPr>
          <w:sz w:val="16"/>
          <w:szCs w:val="16"/>
        </w:rPr>
        <w:t>český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11DEA768" w14:textId="77777777" w:rsidR="00E751DE" w:rsidRPr="00EC751B" w:rsidRDefault="00E751DE" w:rsidP="00E751DE">
      <w:pPr>
        <w:spacing w:after="0"/>
        <w:rPr>
          <w:b/>
          <w:bCs/>
          <w:sz w:val="16"/>
          <w:szCs w:val="16"/>
          <w:u w:val="single"/>
        </w:rPr>
      </w:pPr>
      <w:r w:rsidRPr="00EC751B">
        <w:rPr>
          <w:b/>
          <w:bCs/>
          <w:sz w:val="16"/>
          <w:szCs w:val="16"/>
          <w:u w:val="single"/>
        </w:rPr>
        <w:t xml:space="preserve">Přípravný výbor: </w:t>
      </w:r>
    </w:p>
    <w:p w14:paraId="25C90AD1" w14:textId="77777777" w:rsidR="00E751DE" w:rsidRPr="0038497C" w:rsidRDefault="00E751DE" w:rsidP="00E751DE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Božena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Klomfarová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8.11.1970</w:t>
      </w:r>
    </w:p>
    <w:p w14:paraId="2CB0A9BA" w14:textId="77777777" w:rsidR="00E751DE" w:rsidRPr="0038497C" w:rsidRDefault="00E751DE" w:rsidP="00E751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Panská 136/1, Jindřichův Hradec</w:t>
      </w:r>
      <w:r>
        <w:rPr>
          <w:b/>
          <w:bCs/>
          <w:sz w:val="16"/>
          <w:szCs w:val="16"/>
        </w:rPr>
        <w:tab/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8497C">
        <w:rPr>
          <w:sz w:val="16"/>
          <w:szCs w:val="16"/>
        </w:rPr>
        <w:t>Vlastnoruční čitelný 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106C0815" w14:textId="77777777" w:rsidR="00E751DE" w:rsidRDefault="00E751DE" w:rsidP="00E751DE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Ivana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Ošťádalová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1.5.1960</w:t>
      </w:r>
      <w:r w:rsidRPr="0038497C">
        <w:rPr>
          <w:sz w:val="16"/>
          <w:szCs w:val="16"/>
        </w:rPr>
        <w:t xml:space="preserve"> </w:t>
      </w:r>
    </w:p>
    <w:p w14:paraId="1B7EDA5C" w14:textId="77777777" w:rsidR="00E751DE" w:rsidRDefault="00E751DE" w:rsidP="00E751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P. Chelčického 126, Husinec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6C8BAEE5" w14:textId="77777777" w:rsidR="00E751DE" w:rsidRDefault="00E751DE" w:rsidP="00E751DE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>Ing. Aleš</w:t>
      </w:r>
      <w:r w:rsidRPr="0038497C">
        <w:rPr>
          <w:sz w:val="16"/>
          <w:szCs w:val="16"/>
        </w:rPr>
        <w:t xml:space="preserve"> 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Mičulka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11.8.1962</w:t>
      </w:r>
    </w:p>
    <w:p w14:paraId="12B42134" w14:textId="6365972D" w:rsidR="00264380" w:rsidRPr="003A4964" w:rsidRDefault="00E751DE" w:rsidP="00E751DE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Volenice 93                   </w:t>
      </w:r>
      <w:r>
        <w:rPr>
          <w:b/>
          <w:bCs/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42E1" w14:textId="77777777" w:rsidR="009411E1" w:rsidRDefault="009411E1" w:rsidP="00927CE2">
      <w:pPr>
        <w:spacing w:after="0" w:line="240" w:lineRule="auto"/>
      </w:pPr>
      <w:r>
        <w:separator/>
      </w:r>
    </w:p>
  </w:endnote>
  <w:endnote w:type="continuationSeparator" w:id="0">
    <w:p w14:paraId="13A3E612" w14:textId="77777777" w:rsidR="009411E1" w:rsidRDefault="009411E1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FAE7" w14:textId="77777777" w:rsidR="009411E1" w:rsidRDefault="009411E1" w:rsidP="00927CE2">
      <w:pPr>
        <w:spacing w:after="0" w:line="240" w:lineRule="auto"/>
      </w:pPr>
      <w:r>
        <w:separator/>
      </w:r>
    </w:p>
  </w:footnote>
  <w:footnote w:type="continuationSeparator" w:id="0">
    <w:p w14:paraId="72C30DE0" w14:textId="77777777" w:rsidR="009411E1" w:rsidRDefault="009411E1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59274">
    <w:abstractNumId w:val="3"/>
  </w:num>
  <w:num w:numId="2" w16cid:durableId="1809517469">
    <w:abstractNumId w:val="1"/>
  </w:num>
  <w:num w:numId="3" w16cid:durableId="1212839592">
    <w:abstractNumId w:val="7"/>
  </w:num>
  <w:num w:numId="4" w16cid:durableId="286015020">
    <w:abstractNumId w:val="6"/>
  </w:num>
  <w:num w:numId="5" w16cid:durableId="272515431">
    <w:abstractNumId w:val="2"/>
  </w:num>
  <w:num w:numId="6" w16cid:durableId="2059544245">
    <w:abstractNumId w:val="5"/>
  </w:num>
  <w:num w:numId="7" w16cid:durableId="1717662701">
    <w:abstractNumId w:val="0"/>
  </w:num>
  <w:num w:numId="8" w16cid:durableId="354384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65E03"/>
    <w:rsid w:val="000B69A4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75440"/>
    <w:rsid w:val="004844FC"/>
    <w:rsid w:val="004B2B07"/>
    <w:rsid w:val="0053130C"/>
    <w:rsid w:val="00536B4B"/>
    <w:rsid w:val="005421D2"/>
    <w:rsid w:val="005A34CB"/>
    <w:rsid w:val="00607576"/>
    <w:rsid w:val="0063469F"/>
    <w:rsid w:val="00681212"/>
    <w:rsid w:val="006A1FBA"/>
    <w:rsid w:val="006B602B"/>
    <w:rsid w:val="00703665"/>
    <w:rsid w:val="007226E1"/>
    <w:rsid w:val="00780EC6"/>
    <w:rsid w:val="007829D1"/>
    <w:rsid w:val="007C75D5"/>
    <w:rsid w:val="008278D0"/>
    <w:rsid w:val="00877C14"/>
    <w:rsid w:val="00927CE2"/>
    <w:rsid w:val="009411E1"/>
    <w:rsid w:val="0098453E"/>
    <w:rsid w:val="00985149"/>
    <w:rsid w:val="00994978"/>
    <w:rsid w:val="009B172E"/>
    <w:rsid w:val="009B6EB9"/>
    <w:rsid w:val="009E4B12"/>
    <w:rsid w:val="009F7E4C"/>
    <w:rsid w:val="00A52292"/>
    <w:rsid w:val="00A849D0"/>
    <w:rsid w:val="00C43CCD"/>
    <w:rsid w:val="00D004BC"/>
    <w:rsid w:val="00DE3EE2"/>
    <w:rsid w:val="00E705FC"/>
    <w:rsid w:val="00E751D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35</cp:revision>
  <cp:lastPrinted>2022-11-22T21:18:00Z</cp:lastPrinted>
  <dcterms:created xsi:type="dcterms:W3CDTF">2022-10-18T07:19:00Z</dcterms:created>
  <dcterms:modified xsi:type="dcterms:W3CDTF">2023-02-15T17:47:00Z</dcterms:modified>
</cp:coreProperties>
</file>